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60" w:type="dxa"/>
        <w:tblLook w:val="04A0" w:firstRow="1" w:lastRow="0" w:firstColumn="1" w:lastColumn="0" w:noHBand="0" w:noVBand="1"/>
      </w:tblPr>
      <w:tblGrid>
        <w:gridCol w:w="423"/>
        <w:gridCol w:w="481"/>
        <w:gridCol w:w="2638"/>
        <w:gridCol w:w="1220"/>
        <w:gridCol w:w="1220"/>
        <w:gridCol w:w="1220"/>
        <w:gridCol w:w="1396"/>
        <w:gridCol w:w="1396"/>
        <w:gridCol w:w="1396"/>
      </w:tblGrid>
      <w:tr w:rsidR="00BF2507" w:rsidRPr="00BF2507" w:rsidTr="00BF2507">
        <w:trPr>
          <w:trHeight w:val="300"/>
        </w:trPr>
        <w:tc>
          <w:tcPr>
            <w:tcW w:w="1126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644022" w:rsidP="006440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NOTICE</w:t>
            </w:r>
          </w:p>
        </w:tc>
      </w:tr>
      <w:tr w:rsidR="00BF2507" w:rsidRPr="00BF2507" w:rsidTr="00BF2507">
        <w:trPr>
          <w:trHeight w:val="300"/>
        </w:trPr>
        <w:tc>
          <w:tcPr>
            <w:tcW w:w="11260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The Upson County Board of Commissioners does hereby announce that the millage rate will be set at a meeting to be held at the Thomaston-Upson</w:t>
            </w:r>
          </w:p>
        </w:tc>
      </w:tr>
      <w:tr w:rsidR="00BF2507" w:rsidRPr="00BF2507" w:rsidTr="00BF2507">
        <w:trPr>
          <w:trHeight w:val="300"/>
        </w:trPr>
        <w:tc>
          <w:tcPr>
            <w:tcW w:w="1126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Government Complex, 106 E. Lee St on August 26, 2025 at 6:00 p.m., and as pursuant to the requirements of O.C.G.A. Sec. 48-5-32 does hereby</w:t>
            </w:r>
          </w:p>
        </w:tc>
      </w:tr>
      <w:tr w:rsidR="00BF2507" w:rsidRPr="00BF2507" w:rsidTr="00BF2507">
        <w:trPr>
          <w:trHeight w:val="300"/>
        </w:trPr>
        <w:tc>
          <w:tcPr>
            <w:tcW w:w="1126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 xml:space="preserve">publish the following presentation of the current year's tax digest and levy, along with the history of the tax digest and levy for the past five years. </w:t>
            </w:r>
          </w:p>
        </w:tc>
      </w:tr>
      <w:tr w:rsidR="00BF2507" w:rsidRPr="00BF2507" w:rsidTr="00BF2507">
        <w:trPr>
          <w:trHeight w:val="450"/>
        </w:trPr>
        <w:tc>
          <w:tcPr>
            <w:tcW w:w="11260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CURRENT 2025 PROPERTY TAX DIGEST AND 5 YEAR HISTORY OF LEVY</w:t>
            </w:r>
          </w:p>
        </w:tc>
      </w:tr>
      <w:tr w:rsidR="00BF2507" w:rsidRPr="00BF2507" w:rsidTr="00BF2507">
        <w:trPr>
          <w:trHeight w:val="450"/>
        </w:trPr>
        <w:tc>
          <w:tcPr>
            <w:tcW w:w="11260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noWrap/>
            <w:textDirection w:val="tbLrV"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Countywide Area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COUNTY WIDE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2025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VALUE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Real &amp; Personal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739,181,178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794,827,642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874,289,246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1,075,370,705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1,125,421,682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1,267,313,411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Motor Vehicles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12,842,720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11,043,860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10,663,180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10,744,790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10,676,140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9,782,830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Mobile Homes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1,871,846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1,898,950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2,090,552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2,642,934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2,273,227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2,773,439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Timber - 100%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3,210,571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4,138,013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4,929,024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3,161,522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4,224,371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3,379,696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Heavy Duty Equipment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103,840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331,436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146,642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0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Gross Digest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757,106,315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811,908,465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892,075,842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1,092,251,387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1,142,742,062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1,283,249,376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Less Exemptions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95,935,269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104,396,125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107,694,502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194,579,306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195,064,131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257,754,043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NET DIGEST VALUE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661,171,046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707,512,340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784,381,340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897,672,081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947,677,931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1,025,495,333</w:t>
            </w:r>
          </w:p>
        </w:tc>
      </w:tr>
      <w:tr w:rsidR="00BF2507" w:rsidRPr="00BF2507" w:rsidTr="00BF2507">
        <w:trPr>
          <w:trHeight w:val="48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Gross Maintenance &amp; Operation Millage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11.4700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11.3800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10.3200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9.4400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12.7100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12.4300</w:t>
            </w:r>
          </w:p>
        </w:tc>
      </w:tr>
      <w:tr w:rsidR="00BF2507" w:rsidRPr="00BF2507" w:rsidTr="00BF2507">
        <w:trPr>
          <w:trHeight w:val="54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Less Rollback          Local Option Sales Tax)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2.8700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3.1000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2.9600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2.9900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3.2000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2.9700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NET M&amp;O MILLAGE RATE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8.6000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8.2800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7.3600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6.4500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9.5100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9.4600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TAX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TOTAL M&amp;O TAXES LEVIED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$5,686,071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$5,858,202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$5,773,047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$5,789,985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$9,012,417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$9,701,186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Net Tax $ Increase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 xml:space="preserve">$104,068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 xml:space="preserve">$172,131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color w:val="FF0000"/>
                <w:sz w:val="16"/>
                <w:szCs w:val="16"/>
              </w:rPr>
              <w:t>($85,156)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 xml:space="preserve">$16,938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 xml:space="preserve">$3,222,432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 xml:space="preserve">$688,769 </w:t>
            </w:r>
          </w:p>
        </w:tc>
      </w:tr>
      <w:tr w:rsidR="00BF2507" w:rsidRPr="00BF2507" w:rsidTr="00BF2507">
        <w:trPr>
          <w:trHeight w:val="300"/>
        </w:trPr>
        <w:tc>
          <w:tcPr>
            <w:tcW w:w="3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42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Net Tax % Increase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1.86%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3.03%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-1.45%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0.29%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55.66%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2507" w:rsidRPr="00BF2507" w:rsidRDefault="00BF2507" w:rsidP="00BF2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BF2507">
              <w:rPr>
                <w:rFonts w:ascii="Calibri" w:eastAsia="Times New Roman" w:hAnsi="Calibri" w:cs="Calibri"/>
                <w:sz w:val="16"/>
                <w:szCs w:val="16"/>
              </w:rPr>
              <w:t>7.64%</w:t>
            </w:r>
          </w:p>
        </w:tc>
      </w:tr>
    </w:tbl>
    <w:p w:rsidR="00714F77" w:rsidRDefault="00714F77" w:rsidP="00BF2507">
      <w:pPr>
        <w:jc w:val="center"/>
      </w:pPr>
    </w:p>
    <w:p w:rsidR="00BF2507" w:rsidRDefault="00BF2507"/>
    <w:p w:rsidR="00BF2507" w:rsidRDefault="00BF2507">
      <w:bookmarkStart w:id="0" w:name="_GoBack"/>
      <w:bookmarkEnd w:id="0"/>
    </w:p>
    <w:sectPr w:rsidR="00BF2507" w:rsidSect="00BF2507">
      <w:pgSz w:w="12240" w:h="15840"/>
      <w:pgMar w:top="720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07"/>
    <w:rsid w:val="00644022"/>
    <w:rsid w:val="00714F77"/>
    <w:rsid w:val="00B86FFA"/>
    <w:rsid w:val="00B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FC93"/>
  <w15:chartTrackingRefBased/>
  <w15:docId w15:val="{6DE097D7-69EC-4D5B-B057-2F1CB7D7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Butler</dc:creator>
  <cp:keywords/>
  <dc:description/>
  <cp:lastModifiedBy>Tracy Butler</cp:lastModifiedBy>
  <cp:revision>3</cp:revision>
  <cp:lastPrinted>2025-07-29T14:53:00Z</cp:lastPrinted>
  <dcterms:created xsi:type="dcterms:W3CDTF">2025-07-29T14:53:00Z</dcterms:created>
  <dcterms:modified xsi:type="dcterms:W3CDTF">2025-07-29T15:01:00Z</dcterms:modified>
</cp:coreProperties>
</file>